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E5" w:rsidRPr="00914AE5" w:rsidRDefault="00914AE5" w:rsidP="00914AE5">
      <w:p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1 – Jéssica saiu de casa com uma certa quantidade de dinheiro. Comprou um sanduíche gastando metade desse dinheiro, e depois comprou um suco, gastando 2/3 do que sobrou. Sabendo que, após as duas compras, restaram-lhe R$ 2,50, é correto afirmar que Jéssica saiu de casa com:</w:t>
      </w:r>
    </w:p>
    <w:p w:rsidR="00914AE5" w:rsidRPr="00914AE5" w:rsidRDefault="00914AE5" w:rsidP="00914AE5">
      <w:pPr>
        <w:numPr>
          <w:ilvl w:val="0"/>
          <w:numId w:val="1"/>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R$ 35</w:t>
      </w:r>
      <w:proofErr w:type="gramStart"/>
      <w:r w:rsidRPr="00914AE5">
        <w:rPr>
          <w:rFonts w:ascii="Arial" w:eastAsia="Times New Roman" w:hAnsi="Arial" w:cs="Arial"/>
          <w:spacing w:val="-1"/>
          <w:sz w:val="24"/>
          <w:szCs w:val="24"/>
          <w:lang w:val="en-US"/>
        </w:rPr>
        <w:t>,00</w:t>
      </w:r>
      <w:proofErr w:type="gramEnd"/>
      <w:r w:rsidRPr="00914AE5">
        <w:rPr>
          <w:rFonts w:ascii="Arial" w:eastAsia="Times New Roman" w:hAnsi="Arial" w:cs="Arial"/>
          <w:spacing w:val="-1"/>
          <w:sz w:val="24"/>
          <w:szCs w:val="24"/>
          <w:lang w:val="en-US"/>
        </w:rPr>
        <w:t>.</w:t>
      </w:r>
      <w:bookmarkStart w:id="0" w:name="_GoBack"/>
      <w:bookmarkEnd w:id="0"/>
    </w:p>
    <w:p w:rsidR="00914AE5" w:rsidRPr="00914AE5" w:rsidRDefault="00914AE5" w:rsidP="00914AE5">
      <w:pPr>
        <w:numPr>
          <w:ilvl w:val="0"/>
          <w:numId w:val="1"/>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R$ 30</w:t>
      </w:r>
      <w:proofErr w:type="gramStart"/>
      <w:r w:rsidRPr="00914AE5">
        <w:rPr>
          <w:rFonts w:ascii="Arial" w:eastAsia="Times New Roman" w:hAnsi="Arial" w:cs="Arial"/>
          <w:spacing w:val="-1"/>
          <w:sz w:val="24"/>
          <w:szCs w:val="24"/>
          <w:lang w:val="en-US"/>
        </w:rPr>
        <w:t>,00</w:t>
      </w:r>
      <w:proofErr w:type="gramEnd"/>
      <w:r w:rsidRPr="00914AE5">
        <w:rPr>
          <w:rFonts w:ascii="Arial" w:eastAsia="Times New Roman" w:hAnsi="Arial" w:cs="Arial"/>
          <w:spacing w:val="-1"/>
          <w:sz w:val="24"/>
          <w:szCs w:val="24"/>
          <w:lang w:val="en-US"/>
        </w:rPr>
        <w:t>.</w:t>
      </w:r>
    </w:p>
    <w:p w:rsidR="00914AE5" w:rsidRPr="00914AE5" w:rsidRDefault="00914AE5" w:rsidP="00914AE5">
      <w:pPr>
        <w:numPr>
          <w:ilvl w:val="0"/>
          <w:numId w:val="1"/>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R$ 25</w:t>
      </w:r>
      <w:proofErr w:type="gramStart"/>
      <w:r w:rsidRPr="00914AE5">
        <w:rPr>
          <w:rFonts w:ascii="Arial" w:eastAsia="Times New Roman" w:hAnsi="Arial" w:cs="Arial"/>
          <w:spacing w:val="-1"/>
          <w:sz w:val="24"/>
          <w:szCs w:val="24"/>
          <w:lang w:val="en-US"/>
        </w:rPr>
        <w:t>,00</w:t>
      </w:r>
      <w:proofErr w:type="gramEnd"/>
      <w:r w:rsidRPr="00914AE5">
        <w:rPr>
          <w:rFonts w:ascii="Arial" w:eastAsia="Times New Roman" w:hAnsi="Arial" w:cs="Arial"/>
          <w:spacing w:val="-1"/>
          <w:sz w:val="24"/>
          <w:szCs w:val="24"/>
          <w:lang w:val="en-US"/>
        </w:rPr>
        <w:t>.</w:t>
      </w:r>
    </w:p>
    <w:p w:rsidR="00914AE5" w:rsidRPr="00914AE5" w:rsidRDefault="00914AE5" w:rsidP="00914AE5">
      <w:pPr>
        <w:numPr>
          <w:ilvl w:val="0"/>
          <w:numId w:val="1"/>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R$ 20</w:t>
      </w:r>
      <w:proofErr w:type="gramStart"/>
      <w:r w:rsidRPr="00914AE5">
        <w:rPr>
          <w:rFonts w:ascii="Arial" w:eastAsia="Times New Roman" w:hAnsi="Arial" w:cs="Arial"/>
          <w:spacing w:val="-1"/>
          <w:sz w:val="24"/>
          <w:szCs w:val="24"/>
          <w:lang w:val="en-US"/>
        </w:rPr>
        <w:t>,00</w:t>
      </w:r>
      <w:proofErr w:type="gramEnd"/>
      <w:r w:rsidRPr="00914AE5">
        <w:rPr>
          <w:rFonts w:ascii="Arial" w:eastAsia="Times New Roman" w:hAnsi="Arial" w:cs="Arial"/>
          <w:spacing w:val="-1"/>
          <w:sz w:val="24"/>
          <w:szCs w:val="24"/>
          <w:lang w:val="en-US"/>
        </w:rPr>
        <w:t>.</w:t>
      </w:r>
    </w:p>
    <w:p w:rsidR="00914AE5" w:rsidRPr="00914AE5" w:rsidRDefault="00914AE5" w:rsidP="00914AE5">
      <w:pPr>
        <w:numPr>
          <w:ilvl w:val="0"/>
          <w:numId w:val="1"/>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R$ 15</w:t>
      </w:r>
      <w:proofErr w:type="gramStart"/>
      <w:r w:rsidRPr="00914AE5">
        <w:rPr>
          <w:rFonts w:ascii="Arial" w:eastAsia="Times New Roman" w:hAnsi="Arial" w:cs="Arial"/>
          <w:spacing w:val="-1"/>
          <w:sz w:val="24"/>
          <w:szCs w:val="24"/>
          <w:lang w:val="en-US"/>
        </w:rPr>
        <w:t>,00</w:t>
      </w:r>
      <w:proofErr w:type="gramEnd"/>
      <w:r w:rsidRPr="00914AE5">
        <w:rPr>
          <w:rFonts w:ascii="Arial" w:eastAsia="Times New Roman" w:hAnsi="Arial" w:cs="Arial"/>
          <w:spacing w:val="-1"/>
          <w:sz w:val="24"/>
          <w:szCs w:val="24"/>
          <w:lang w:val="en-US"/>
        </w:rPr>
        <w:t>.</w:t>
      </w:r>
    </w:p>
    <w:p w:rsidR="00914AE5" w:rsidRPr="00914AE5" w:rsidRDefault="00914AE5" w:rsidP="00914AE5">
      <w:p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2 – No ano de 2018, foi realizada uma pesquisa, utilizando-se questionários sobre educação. Nessa pesquisa, João, Alfredo e Enéias tabularam as respostas dos questionários, respondidos pelos usuários de uma determinada universidade. Sabendo-se que João tabulou um quarto do total de questionários, Alfredo tabulou três quintos do que sobrou e Enéias tabulou os 1020 questionários restantes, a diferença entre os números de questionários tabulados por Enéias e João foi de:</w:t>
      </w:r>
    </w:p>
    <w:p w:rsidR="00914AE5" w:rsidRPr="00914AE5" w:rsidRDefault="00914AE5" w:rsidP="00914AE5">
      <w:pPr>
        <w:numPr>
          <w:ilvl w:val="0"/>
          <w:numId w:val="2"/>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170.</w:t>
      </w:r>
    </w:p>
    <w:p w:rsidR="00914AE5" w:rsidRPr="00914AE5" w:rsidRDefault="00914AE5" w:rsidP="00914AE5">
      <w:pPr>
        <w:numPr>
          <w:ilvl w:val="0"/>
          <w:numId w:val="2"/>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150.</w:t>
      </w:r>
    </w:p>
    <w:p w:rsidR="00914AE5" w:rsidRPr="00914AE5" w:rsidRDefault="00914AE5" w:rsidP="00914AE5">
      <w:pPr>
        <w:numPr>
          <w:ilvl w:val="0"/>
          <w:numId w:val="2"/>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120.</w:t>
      </w:r>
    </w:p>
    <w:p w:rsidR="00914AE5" w:rsidRPr="00914AE5" w:rsidRDefault="00914AE5" w:rsidP="00914AE5">
      <w:pPr>
        <w:numPr>
          <w:ilvl w:val="0"/>
          <w:numId w:val="2"/>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100.</w:t>
      </w:r>
    </w:p>
    <w:p w:rsidR="00914AE5" w:rsidRPr="00914AE5" w:rsidRDefault="00914AE5" w:rsidP="00914AE5">
      <w:p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rPr>
        <w:t xml:space="preserve">3 – Aproveitando uma “promoção”, Maria conseguiu comprar uma mercadoria pela fração 23/25 do seu preço original. </w:t>
      </w:r>
      <w:r w:rsidRPr="00914AE5">
        <w:rPr>
          <w:rFonts w:ascii="Arial" w:eastAsia="Times New Roman" w:hAnsi="Arial" w:cs="Arial"/>
          <w:spacing w:val="-1"/>
          <w:sz w:val="24"/>
          <w:szCs w:val="24"/>
          <w:lang w:val="en-US"/>
        </w:rPr>
        <w:t xml:space="preserve">O </w:t>
      </w:r>
      <w:proofErr w:type="spellStart"/>
      <w:r w:rsidRPr="00914AE5">
        <w:rPr>
          <w:rFonts w:ascii="Arial" w:eastAsia="Times New Roman" w:hAnsi="Arial" w:cs="Arial"/>
          <w:spacing w:val="-1"/>
          <w:sz w:val="24"/>
          <w:szCs w:val="24"/>
          <w:lang w:val="en-US"/>
        </w:rPr>
        <w:t>percentual</w:t>
      </w:r>
      <w:proofErr w:type="spellEnd"/>
      <w:r w:rsidRPr="00914AE5">
        <w:rPr>
          <w:rFonts w:ascii="Arial" w:eastAsia="Times New Roman" w:hAnsi="Arial" w:cs="Arial"/>
          <w:spacing w:val="-1"/>
          <w:sz w:val="24"/>
          <w:szCs w:val="24"/>
          <w:lang w:val="en-US"/>
        </w:rPr>
        <w:t xml:space="preserve"> de </w:t>
      </w:r>
      <w:proofErr w:type="spellStart"/>
      <w:r w:rsidRPr="00914AE5">
        <w:rPr>
          <w:rFonts w:ascii="Arial" w:eastAsia="Times New Roman" w:hAnsi="Arial" w:cs="Arial"/>
          <w:spacing w:val="-1"/>
          <w:sz w:val="24"/>
          <w:szCs w:val="24"/>
          <w:lang w:val="en-US"/>
        </w:rPr>
        <w:t>desconto</w:t>
      </w:r>
      <w:proofErr w:type="spellEnd"/>
      <w:r w:rsidRPr="00914AE5">
        <w:rPr>
          <w:rFonts w:ascii="Arial" w:eastAsia="Times New Roman" w:hAnsi="Arial" w:cs="Arial"/>
          <w:spacing w:val="-1"/>
          <w:sz w:val="24"/>
          <w:szCs w:val="24"/>
          <w:lang w:val="en-US"/>
        </w:rPr>
        <w:t xml:space="preserve"> </w:t>
      </w:r>
      <w:proofErr w:type="spellStart"/>
      <w:r w:rsidRPr="00914AE5">
        <w:rPr>
          <w:rFonts w:ascii="Arial" w:eastAsia="Times New Roman" w:hAnsi="Arial" w:cs="Arial"/>
          <w:spacing w:val="-1"/>
          <w:sz w:val="24"/>
          <w:szCs w:val="24"/>
          <w:lang w:val="en-US"/>
        </w:rPr>
        <w:t>foi</w:t>
      </w:r>
      <w:proofErr w:type="spellEnd"/>
      <w:r w:rsidRPr="00914AE5">
        <w:rPr>
          <w:rFonts w:ascii="Arial" w:eastAsia="Times New Roman" w:hAnsi="Arial" w:cs="Arial"/>
          <w:spacing w:val="-1"/>
          <w:sz w:val="24"/>
          <w:szCs w:val="24"/>
          <w:lang w:val="en-US"/>
        </w:rPr>
        <w:t xml:space="preserve"> de</w:t>
      </w:r>
    </w:p>
    <w:p w:rsidR="00914AE5" w:rsidRPr="00914AE5" w:rsidRDefault="00914AE5" w:rsidP="00914AE5">
      <w:pPr>
        <w:numPr>
          <w:ilvl w:val="0"/>
          <w:numId w:val="3"/>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2%</w:t>
      </w:r>
    </w:p>
    <w:p w:rsidR="00914AE5" w:rsidRPr="00914AE5" w:rsidRDefault="00914AE5" w:rsidP="00914AE5">
      <w:pPr>
        <w:numPr>
          <w:ilvl w:val="0"/>
          <w:numId w:val="3"/>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4%</w:t>
      </w:r>
    </w:p>
    <w:p w:rsidR="00914AE5" w:rsidRPr="00914AE5" w:rsidRDefault="00914AE5" w:rsidP="00914AE5">
      <w:pPr>
        <w:numPr>
          <w:ilvl w:val="0"/>
          <w:numId w:val="3"/>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6%</w:t>
      </w:r>
    </w:p>
    <w:p w:rsidR="00914AE5" w:rsidRPr="00914AE5" w:rsidRDefault="00914AE5" w:rsidP="00914AE5">
      <w:pPr>
        <w:numPr>
          <w:ilvl w:val="0"/>
          <w:numId w:val="3"/>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8%</w:t>
      </w:r>
    </w:p>
    <w:p w:rsidR="00914AE5" w:rsidRPr="00914AE5" w:rsidRDefault="00914AE5" w:rsidP="00914AE5">
      <w:p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 xml:space="preserve">4 – O segmento XY, indicado na reta numérica abaixo, está dividido em dez segmentos congruentes pelos pontos </w:t>
      </w:r>
      <w:proofErr w:type="gramStart"/>
      <w:r w:rsidRPr="00914AE5">
        <w:rPr>
          <w:rFonts w:ascii="Arial" w:eastAsia="Times New Roman" w:hAnsi="Arial" w:cs="Arial"/>
          <w:spacing w:val="-1"/>
          <w:sz w:val="24"/>
          <w:szCs w:val="24"/>
        </w:rPr>
        <w:t>A, B</w:t>
      </w:r>
      <w:proofErr w:type="gramEnd"/>
      <w:r w:rsidRPr="00914AE5">
        <w:rPr>
          <w:rFonts w:ascii="Arial" w:eastAsia="Times New Roman" w:hAnsi="Arial" w:cs="Arial"/>
          <w:spacing w:val="-1"/>
          <w:sz w:val="24"/>
          <w:szCs w:val="24"/>
        </w:rPr>
        <w:t>, C, D, E, F, G, H e I.</w:t>
      </w:r>
    </w:p>
    <w:p w:rsidR="00914AE5" w:rsidRPr="00914AE5" w:rsidRDefault="00914AE5" w:rsidP="00914AE5">
      <w:pPr>
        <w:shd w:val="clear" w:color="auto" w:fill="FFFFFF"/>
        <w:spacing w:after="0" w:line="240" w:lineRule="auto"/>
        <w:rPr>
          <w:rFonts w:ascii="Arial" w:eastAsia="Times New Roman" w:hAnsi="Arial" w:cs="Arial"/>
          <w:spacing w:val="-1"/>
          <w:sz w:val="24"/>
          <w:szCs w:val="24"/>
        </w:rPr>
      </w:pPr>
      <w:r w:rsidRPr="002E0738">
        <w:rPr>
          <w:rFonts w:ascii="Arial" w:eastAsia="Times New Roman" w:hAnsi="Arial" w:cs="Arial"/>
          <w:noProof/>
          <w:spacing w:val="-1"/>
          <w:sz w:val="24"/>
          <w:szCs w:val="24"/>
          <w:lang w:val="en-US"/>
        </w:rPr>
        <w:drawing>
          <wp:inline distT="0" distB="0" distL="0" distR="0">
            <wp:extent cx="2855595" cy="431165"/>
            <wp:effectExtent l="0" t="0" r="1905" b="6985"/>
            <wp:docPr id="2" name="Imagem 2" descr="Fração exercícios resolvidos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ção exercícios resolvidos 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431165"/>
                    </a:xfrm>
                    <a:prstGeom prst="rect">
                      <a:avLst/>
                    </a:prstGeom>
                    <a:noFill/>
                    <a:ln>
                      <a:noFill/>
                    </a:ln>
                  </pic:spPr>
                </pic:pic>
              </a:graphicData>
            </a:graphic>
          </wp:inline>
        </w:drawing>
      </w:r>
    </w:p>
    <w:p w:rsidR="00914AE5" w:rsidRPr="00914AE5" w:rsidRDefault="00914AE5" w:rsidP="00914AE5">
      <w:p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Admita que X e Y representem, respectivamente, os números 1/6 e 3/2. O ponto D representa a fração:</w:t>
      </w:r>
    </w:p>
    <w:p w:rsidR="00914AE5" w:rsidRPr="00914AE5" w:rsidRDefault="00914AE5" w:rsidP="00914AE5">
      <w:pPr>
        <w:numPr>
          <w:ilvl w:val="0"/>
          <w:numId w:val="4"/>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1/5</w:t>
      </w:r>
    </w:p>
    <w:p w:rsidR="00914AE5" w:rsidRPr="00914AE5" w:rsidRDefault="00914AE5" w:rsidP="00914AE5">
      <w:pPr>
        <w:numPr>
          <w:ilvl w:val="0"/>
          <w:numId w:val="4"/>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8/15</w:t>
      </w:r>
    </w:p>
    <w:p w:rsidR="00914AE5" w:rsidRPr="00914AE5" w:rsidRDefault="00914AE5" w:rsidP="00914AE5">
      <w:pPr>
        <w:numPr>
          <w:ilvl w:val="0"/>
          <w:numId w:val="4"/>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17/30</w:t>
      </w:r>
    </w:p>
    <w:p w:rsidR="00914AE5" w:rsidRPr="00914AE5" w:rsidRDefault="00914AE5" w:rsidP="00914AE5">
      <w:pPr>
        <w:numPr>
          <w:ilvl w:val="0"/>
          <w:numId w:val="4"/>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7/10</w:t>
      </w:r>
    </w:p>
    <w:p w:rsidR="00914AE5" w:rsidRPr="00914AE5" w:rsidRDefault="00914AE5" w:rsidP="00914AE5">
      <w:p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lastRenderedPageBreak/>
        <w:t>5 – Uma empresa recebeu, em certo dia, 48 correspondências, sendo 1/6 delas apenas propagandas. Das correspondências restantes, 1/5 foi encaminhado ao setor financeiro, e 14 delas, ao setor administrativo. A fração que as demais correspondências representam, em relação ao número total de correspondências recebidas naquele dia, é</w:t>
      </w:r>
    </w:p>
    <w:p w:rsidR="00914AE5" w:rsidRPr="00914AE5" w:rsidRDefault="00914AE5" w:rsidP="00914AE5">
      <w:pPr>
        <w:numPr>
          <w:ilvl w:val="0"/>
          <w:numId w:val="5"/>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1/8</w:t>
      </w:r>
    </w:p>
    <w:p w:rsidR="00914AE5" w:rsidRPr="00914AE5" w:rsidRDefault="00914AE5" w:rsidP="00914AE5">
      <w:pPr>
        <w:numPr>
          <w:ilvl w:val="0"/>
          <w:numId w:val="5"/>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1/5</w:t>
      </w:r>
    </w:p>
    <w:p w:rsidR="00914AE5" w:rsidRPr="00914AE5" w:rsidRDefault="00914AE5" w:rsidP="00914AE5">
      <w:pPr>
        <w:numPr>
          <w:ilvl w:val="0"/>
          <w:numId w:val="5"/>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1/4</w:t>
      </w:r>
    </w:p>
    <w:p w:rsidR="00914AE5" w:rsidRPr="00914AE5" w:rsidRDefault="00914AE5" w:rsidP="00914AE5">
      <w:pPr>
        <w:numPr>
          <w:ilvl w:val="0"/>
          <w:numId w:val="5"/>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3/8</w:t>
      </w:r>
    </w:p>
    <w:p w:rsidR="00914AE5" w:rsidRPr="00914AE5" w:rsidRDefault="00914AE5" w:rsidP="00914AE5">
      <w:pPr>
        <w:numPr>
          <w:ilvl w:val="0"/>
          <w:numId w:val="5"/>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2/5</w:t>
      </w:r>
    </w:p>
    <w:p w:rsidR="00914AE5" w:rsidRPr="00914AE5" w:rsidRDefault="00914AE5" w:rsidP="00914AE5">
      <w:p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6 – Considere as frações abaixo.</w:t>
      </w:r>
    </w:p>
    <w:p w:rsidR="00914AE5" w:rsidRPr="00914AE5" w:rsidRDefault="00914AE5" w:rsidP="00914AE5">
      <w:p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x = 7/9</w:t>
      </w:r>
      <w:r w:rsidRPr="00914AE5">
        <w:rPr>
          <w:rFonts w:ascii="Arial" w:eastAsia="Times New Roman" w:hAnsi="Arial" w:cs="Arial"/>
          <w:spacing w:val="-1"/>
          <w:sz w:val="24"/>
          <w:szCs w:val="24"/>
        </w:rPr>
        <w:br/>
        <w:t>y = 16/21</w:t>
      </w:r>
      <w:r w:rsidRPr="00914AE5">
        <w:rPr>
          <w:rFonts w:ascii="Arial" w:eastAsia="Times New Roman" w:hAnsi="Arial" w:cs="Arial"/>
          <w:spacing w:val="-1"/>
          <w:sz w:val="24"/>
          <w:szCs w:val="24"/>
        </w:rPr>
        <w:br/>
        <w:t>z = 11/14.</w:t>
      </w:r>
    </w:p>
    <w:p w:rsidR="00914AE5" w:rsidRPr="00914AE5" w:rsidRDefault="00914AE5" w:rsidP="00914AE5">
      <w:p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 xml:space="preserve">É </w:t>
      </w:r>
      <w:proofErr w:type="spellStart"/>
      <w:r w:rsidRPr="00914AE5">
        <w:rPr>
          <w:rFonts w:ascii="Arial" w:eastAsia="Times New Roman" w:hAnsi="Arial" w:cs="Arial"/>
          <w:spacing w:val="-1"/>
          <w:sz w:val="24"/>
          <w:szCs w:val="24"/>
          <w:lang w:val="en-US"/>
        </w:rPr>
        <w:t>correto</w:t>
      </w:r>
      <w:proofErr w:type="spellEnd"/>
      <w:r w:rsidRPr="00914AE5">
        <w:rPr>
          <w:rFonts w:ascii="Arial" w:eastAsia="Times New Roman" w:hAnsi="Arial" w:cs="Arial"/>
          <w:spacing w:val="-1"/>
          <w:sz w:val="24"/>
          <w:szCs w:val="24"/>
          <w:lang w:val="en-US"/>
        </w:rPr>
        <w:t xml:space="preserve"> </w:t>
      </w:r>
      <w:proofErr w:type="spellStart"/>
      <w:r w:rsidRPr="00914AE5">
        <w:rPr>
          <w:rFonts w:ascii="Arial" w:eastAsia="Times New Roman" w:hAnsi="Arial" w:cs="Arial"/>
          <w:spacing w:val="-1"/>
          <w:sz w:val="24"/>
          <w:szCs w:val="24"/>
          <w:lang w:val="en-US"/>
        </w:rPr>
        <w:t>afirmar</w:t>
      </w:r>
      <w:proofErr w:type="spellEnd"/>
      <w:r w:rsidRPr="00914AE5">
        <w:rPr>
          <w:rFonts w:ascii="Arial" w:eastAsia="Times New Roman" w:hAnsi="Arial" w:cs="Arial"/>
          <w:spacing w:val="-1"/>
          <w:sz w:val="24"/>
          <w:szCs w:val="24"/>
          <w:lang w:val="en-US"/>
        </w:rPr>
        <w:t xml:space="preserve"> que:</w:t>
      </w:r>
    </w:p>
    <w:p w:rsidR="00914AE5" w:rsidRPr="00914AE5" w:rsidRDefault="00914AE5" w:rsidP="00914AE5">
      <w:pPr>
        <w:numPr>
          <w:ilvl w:val="0"/>
          <w:numId w:val="6"/>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y &lt; x &lt; z.</w:t>
      </w:r>
    </w:p>
    <w:p w:rsidR="00914AE5" w:rsidRPr="00914AE5" w:rsidRDefault="00914AE5" w:rsidP="00914AE5">
      <w:pPr>
        <w:numPr>
          <w:ilvl w:val="0"/>
          <w:numId w:val="6"/>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z &lt; x &lt; y.</w:t>
      </w:r>
    </w:p>
    <w:p w:rsidR="00914AE5" w:rsidRPr="00914AE5" w:rsidRDefault="00914AE5" w:rsidP="00914AE5">
      <w:pPr>
        <w:numPr>
          <w:ilvl w:val="0"/>
          <w:numId w:val="6"/>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y &lt; z &lt; x.</w:t>
      </w:r>
    </w:p>
    <w:p w:rsidR="00914AE5" w:rsidRPr="00914AE5" w:rsidRDefault="00914AE5" w:rsidP="00914AE5">
      <w:pPr>
        <w:numPr>
          <w:ilvl w:val="0"/>
          <w:numId w:val="6"/>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z &lt; y &lt; x.</w:t>
      </w:r>
    </w:p>
    <w:p w:rsidR="00914AE5" w:rsidRPr="00914AE5" w:rsidRDefault="00914AE5" w:rsidP="00914AE5">
      <w:pPr>
        <w:numPr>
          <w:ilvl w:val="0"/>
          <w:numId w:val="6"/>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x &lt; z &lt; y.</w:t>
      </w:r>
    </w:p>
    <w:p w:rsidR="00914AE5" w:rsidRPr="00914AE5" w:rsidRDefault="00914AE5" w:rsidP="00914AE5">
      <w:p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 xml:space="preserve">7 – A rodovia que liga a cidade A à cidade B possui duas saídas: uma para a cidade C e mais </w:t>
      </w:r>
      <w:proofErr w:type="spellStart"/>
      <w:r w:rsidRPr="00914AE5">
        <w:rPr>
          <w:rFonts w:ascii="Arial" w:eastAsia="Times New Roman" w:hAnsi="Arial" w:cs="Arial"/>
          <w:spacing w:val="-1"/>
          <w:sz w:val="24"/>
          <w:szCs w:val="24"/>
        </w:rPr>
        <w:t>a</w:t>
      </w:r>
      <w:proofErr w:type="spellEnd"/>
      <w:r w:rsidRPr="00914AE5">
        <w:rPr>
          <w:rFonts w:ascii="Arial" w:eastAsia="Times New Roman" w:hAnsi="Arial" w:cs="Arial"/>
          <w:spacing w:val="-1"/>
          <w:sz w:val="24"/>
          <w:szCs w:val="24"/>
        </w:rPr>
        <w:t xml:space="preserve"> frente uma para a cidade D. A saída para a cidade C está situada a 1/5 de toda rodovia medido a partir do ponto de partida na cidade A. Viajando mais 27 km pela rodovia em sentido da cidade B, encontramos a segunda saída que é a que vai para a cidade D. O trecho da segunda saída até o final da rodovia corresponde a 13/20 de toda a rodovia. Logo a fração que corresponde ao trecho entre a primeira e a segunda saída e o percurso total da rodovia, em quilômetros, é</w:t>
      </w:r>
    </w:p>
    <w:p w:rsidR="00914AE5" w:rsidRPr="00914AE5" w:rsidRDefault="00914AE5" w:rsidP="00914AE5">
      <w:pPr>
        <w:numPr>
          <w:ilvl w:val="0"/>
          <w:numId w:val="7"/>
        </w:numPr>
        <w:shd w:val="clear" w:color="auto" w:fill="FFFFFF"/>
        <w:spacing w:before="100" w:beforeAutospacing="1" w:after="100" w:afterAutospacing="1" w:line="240" w:lineRule="auto"/>
        <w:rPr>
          <w:rFonts w:ascii="Arial" w:eastAsia="Times New Roman" w:hAnsi="Arial" w:cs="Arial"/>
          <w:spacing w:val="-1"/>
          <w:sz w:val="24"/>
          <w:szCs w:val="24"/>
          <w:lang w:val="en-US"/>
        </w:rPr>
      </w:pPr>
      <w:proofErr w:type="gramStart"/>
      <w:r w:rsidRPr="00914AE5">
        <w:rPr>
          <w:rFonts w:ascii="Arial" w:eastAsia="Times New Roman" w:hAnsi="Arial" w:cs="Arial"/>
          <w:spacing w:val="-1"/>
          <w:sz w:val="24"/>
          <w:szCs w:val="24"/>
          <w:lang w:val="en-US"/>
        </w:rPr>
        <w:t>17/20</w:t>
      </w:r>
      <w:proofErr w:type="gramEnd"/>
      <w:r w:rsidRPr="00914AE5">
        <w:rPr>
          <w:rFonts w:ascii="Arial" w:eastAsia="Times New Roman" w:hAnsi="Arial" w:cs="Arial"/>
          <w:spacing w:val="-1"/>
          <w:sz w:val="24"/>
          <w:szCs w:val="24"/>
          <w:lang w:val="en-US"/>
        </w:rPr>
        <w:t xml:space="preserve"> e 180.</w:t>
      </w:r>
    </w:p>
    <w:p w:rsidR="00914AE5" w:rsidRPr="00914AE5" w:rsidRDefault="00914AE5" w:rsidP="00914AE5">
      <w:pPr>
        <w:numPr>
          <w:ilvl w:val="0"/>
          <w:numId w:val="7"/>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3/20 e 200.</w:t>
      </w:r>
    </w:p>
    <w:p w:rsidR="00914AE5" w:rsidRPr="00914AE5" w:rsidRDefault="00914AE5" w:rsidP="00914AE5">
      <w:pPr>
        <w:numPr>
          <w:ilvl w:val="0"/>
          <w:numId w:val="7"/>
        </w:numPr>
        <w:shd w:val="clear" w:color="auto" w:fill="FFFFFF"/>
        <w:spacing w:before="100" w:beforeAutospacing="1" w:after="100" w:afterAutospacing="1" w:line="240" w:lineRule="auto"/>
        <w:rPr>
          <w:rFonts w:ascii="Arial" w:eastAsia="Times New Roman" w:hAnsi="Arial" w:cs="Arial"/>
          <w:spacing w:val="-1"/>
          <w:sz w:val="24"/>
          <w:szCs w:val="24"/>
          <w:lang w:val="en-US"/>
        </w:rPr>
      </w:pPr>
      <w:proofErr w:type="gramStart"/>
      <w:r w:rsidRPr="00914AE5">
        <w:rPr>
          <w:rFonts w:ascii="Arial" w:eastAsia="Times New Roman" w:hAnsi="Arial" w:cs="Arial"/>
          <w:spacing w:val="-1"/>
          <w:sz w:val="24"/>
          <w:szCs w:val="24"/>
          <w:lang w:val="en-US"/>
        </w:rPr>
        <w:t>14/25</w:t>
      </w:r>
      <w:proofErr w:type="gramEnd"/>
      <w:r w:rsidRPr="00914AE5">
        <w:rPr>
          <w:rFonts w:ascii="Arial" w:eastAsia="Times New Roman" w:hAnsi="Arial" w:cs="Arial"/>
          <w:spacing w:val="-1"/>
          <w:sz w:val="24"/>
          <w:szCs w:val="24"/>
          <w:lang w:val="en-US"/>
        </w:rPr>
        <w:t xml:space="preserve"> e 99.</w:t>
      </w:r>
    </w:p>
    <w:p w:rsidR="00914AE5" w:rsidRPr="00914AE5" w:rsidRDefault="00914AE5" w:rsidP="00914AE5">
      <w:pPr>
        <w:numPr>
          <w:ilvl w:val="0"/>
          <w:numId w:val="7"/>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3/20 e 180.</w:t>
      </w:r>
    </w:p>
    <w:p w:rsidR="00914AE5" w:rsidRPr="00914AE5" w:rsidRDefault="00914AE5" w:rsidP="00914AE5">
      <w:pPr>
        <w:numPr>
          <w:ilvl w:val="0"/>
          <w:numId w:val="7"/>
        </w:numPr>
        <w:shd w:val="clear" w:color="auto" w:fill="FFFFFF"/>
        <w:spacing w:before="100" w:beforeAutospacing="1" w:after="100" w:afterAutospacing="1" w:line="240" w:lineRule="auto"/>
        <w:rPr>
          <w:rFonts w:ascii="Arial" w:eastAsia="Times New Roman" w:hAnsi="Arial" w:cs="Arial"/>
          <w:spacing w:val="-1"/>
          <w:sz w:val="24"/>
          <w:szCs w:val="24"/>
          <w:lang w:val="en-US"/>
        </w:rPr>
      </w:pPr>
      <w:proofErr w:type="gramStart"/>
      <w:r w:rsidRPr="00914AE5">
        <w:rPr>
          <w:rFonts w:ascii="Arial" w:eastAsia="Times New Roman" w:hAnsi="Arial" w:cs="Arial"/>
          <w:spacing w:val="-1"/>
          <w:sz w:val="24"/>
          <w:szCs w:val="24"/>
          <w:lang w:val="en-US"/>
        </w:rPr>
        <w:t>14/25</w:t>
      </w:r>
      <w:proofErr w:type="gramEnd"/>
      <w:r w:rsidRPr="00914AE5">
        <w:rPr>
          <w:rFonts w:ascii="Arial" w:eastAsia="Times New Roman" w:hAnsi="Arial" w:cs="Arial"/>
          <w:spacing w:val="-1"/>
          <w:sz w:val="24"/>
          <w:szCs w:val="24"/>
          <w:lang w:val="en-US"/>
        </w:rPr>
        <w:t xml:space="preserve"> e 200.</w:t>
      </w:r>
    </w:p>
    <w:p w:rsidR="002E0738" w:rsidRDefault="002E0738" w:rsidP="00914AE5">
      <w:pPr>
        <w:shd w:val="clear" w:color="auto" w:fill="FFFFFF"/>
        <w:spacing w:before="100" w:beforeAutospacing="1" w:after="100" w:afterAutospacing="1" w:line="240" w:lineRule="auto"/>
        <w:rPr>
          <w:rFonts w:ascii="Arial" w:eastAsia="Times New Roman" w:hAnsi="Arial" w:cs="Arial"/>
          <w:spacing w:val="-1"/>
          <w:sz w:val="24"/>
          <w:szCs w:val="24"/>
        </w:rPr>
      </w:pPr>
    </w:p>
    <w:p w:rsidR="002E0738" w:rsidRDefault="002E0738" w:rsidP="00914AE5">
      <w:pPr>
        <w:shd w:val="clear" w:color="auto" w:fill="FFFFFF"/>
        <w:spacing w:before="100" w:beforeAutospacing="1" w:after="100" w:afterAutospacing="1" w:line="240" w:lineRule="auto"/>
        <w:rPr>
          <w:rFonts w:ascii="Arial" w:eastAsia="Times New Roman" w:hAnsi="Arial" w:cs="Arial"/>
          <w:spacing w:val="-1"/>
          <w:sz w:val="24"/>
          <w:szCs w:val="24"/>
        </w:rPr>
      </w:pPr>
    </w:p>
    <w:p w:rsidR="002E0738" w:rsidRDefault="002E0738" w:rsidP="00914AE5">
      <w:pPr>
        <w:shd w:val="clear" w:color="auto" w:fill="FFFFFF"/>
        <w:spacing w:before="100" w:beforeAutospacing="1" w:after="100" w:afterAutospacing="1" w:line="240" w:lineRule="auto"/>
        <w:rPr>
          <w:rFonts w:ascii="Arial" w:eastAsia="Times New Roman" w:hAnsi="Arial" w:cs="Arial"/>
          <w:spacing w:val="-1"/>
          <w:sz w:val="24"/>
          <w:szCs w:val="24"/>
        </w:rPr>
      </w:pPr>
    </w:p>
    <w:p w:rsidR="00914AE5" w:rsidRPr="00914AE5" w:rsidRDefault="00914AE5" w:rsidP="00914AE5">
      <w:p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lastRenderedPageBreak/>
        <w:t>8 – A razão entre o número de alunos matriculados em 2018 em uma escola A e o número de alunos matriculados em 2018 em uma escola B é 4/5. Se, naquele ano, o número de alunos matriculados na escola B superava em 420 o número de alunos matriculados na escola A, então, é correto afirmar que estavam matriculados na escola B, em 2018,</w:t>
      </w:r>
    </w:p>
    <w:p w:rsidR="00914AE5" w:rsidRPr="00914AE5" w:rsidRDefault="00914AE5" w:rsidP="00914AE5">
      <w:pPr>
        <w:numPr>
          <w:ilvl w:val="0"/>
          <w:numId w:val="8"/>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 xml:space="preserve">1890 </w:t>
      </w:r>
      <w:proofErr w:type="spellStart"/>
      <w:r w:rsidRPr="00914AE5">
        <w:rPr>
          <w:rFonts w:ascii="Arial" w:eastAsia="Times New Roman" w:hAnsi="Arial" w:cs="Arial"/>
          <w:spacing w:val="-1"/>
          <w:sz w:val="24"/>
          <w:szCs w:val="24"/>
          <w:lang w:val="en-US"/>
        </w:rPr>
        <w:t>alunos</w:t>
      </w:r>
      <w:proofErr w:type="spellEnd"/>
      <w:r w:rsidRPr="00914AE5">
        <w:rPr>
          <w:rFonts w:ascii="Arial" w:eastAsia="Times New Roman" w:hAnsi="Arial" w:cs="Arial"/>
          <w:spacing w:val="-1"/>
          <w:sz w:val="24"/>
          <w:szCs w:val="24"/>
          <w:lang w:val="en-US"/>
        </w:rPr>
        <w:t>.</w:t>
      </w:r>
    </w:p>
    <w:p w:rsidR="00914AE5" w:rsidRPr="00914AE5" w:rsidRDefault="00914AE5" w:rsidP="00914AE5">
      <w:pPr>
        <w:numPr>
          <w:ilvl w:val="0"/>
          <w:numId w:val="8"/>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 xml:space="preserve">1680 </w:t>
      </w:r>
      <w:proofErr w:type="spellStart"/>
      <w:r w:rsidRPr="00914AE5">
        <w:rPr>
          <w:rFonts w:ascii="Arial" w:eastAsia="Times New Roman" w:hAnsi="Arial" w:cs="Arial"/>
          <w:spacing w:val="-1"/>
          <w:sz w:val="24"/>
          <w:szCs w:val="24"/>
          <w:lang w:val="en-US"/>
        </w:rPr>
        <w:t>alunos</w:t>
      </w:r>
      <w:proofErr w:type="spellEnd"/>
      <w:r w:rsidRPr="00914AE5">
        <w:rPr>
          <w:rFonts w:ascii="Arial" w:eastAsia="Times New Roman" w:hAnsi="Arial" w:cs="Arial"/>
          <w:spacing w:val="-1"/>
          <w:sz w:val="24"/>
          <w:szCs w:val="24"/>
          <w:lang w:val="en-US"/>
        </w:rPr>
        <w:t>.</w:t>
      </w:r>
    </w:p>
    <w:p w:rsidR="00914AE5" w:rsidRPr="00914AE5" w:rsidRDefault="00914AE5" w:rsidP="00914AE5">
      <w:pPr>
        <w:numPr>
          <w:ilvl w:val="0"/>
          <w:numId w:val="8"/>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 xml:space="preserve">1995 </w:t>
      </w:r>
      <w:proofErr w:type="spellStart"/>
      <w:r w:rsidRPr="00914AE5">
        <w:rPr>
          <w:rFonts w:ascii="Arial" w:eastAsia="Times New Roman" w:hAnsi="Arial" w:cs="Arial"/>
          <w:spacing w:val="-1"/>
          <w:sz w:val="24"/>
          <w:szCs w:val="24"/>
          <w:lang w:val="en-US"/>
        </w:rPr>
        <w:t>alunos</w:t>
      </w:r>
      <w:proofErr w:type="spellEnd"/>
      <w:r w:rsidRPr="00914AE5">
        <w:rPr>
          <w:rFonts w:ascii="Arial" w:eastAsia="Times New Roman" w:hAnsi="Arial" w:cs="Arial"/>
          <w:spacing w:val="-1"/>
          <w:sz w:val="24"/>
          <w:szCs w:val="24"/>
          <w:lang w:val="en-US"/>
        </w:rPr>
        <w:t>.</w:t>
      </w:r>
    </w:p>
    <w:p w:rsidR="00914AE5" w:rsidRPr="00914AE5" w:rsidRDefault="00914AE5" w:rsidP="00914AE5">
      <w:pPr>
        <w:numPr>
          <w:ilvl w:val="0"/>
          <w:numId w:val="8"/>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 xml:space="preserve">2100 </w:t>
      </w:r>
      <w:proofErr w:type="spellStart"/>
      <w:r w:rsidRPr="00914AE5">
        <w:rPr>
          <w:rFonts w:ascii="Arial" w:eastAsia="Times New Roman" w:hAnsi="Arial" w:cs="Arial"/>
          <w:spacing w:val="-1"/>
          <w:sz w:val="24"/>
          <w:szCs w:val="24"/>
          <w:lang w:val="en-US"/>
        </w:rPr>
        <w:t>alunos</w:t>
      </w:r>
      <w:proofErr w:type="spellEnd"/>
      <w:r w:rsidRPr="00914AE5">
        <w:rPr>
          <w:rFonts w:ascii="Arial" w:eastAsia="Times New Roman" w:hAnsi="Arial" w:cs="Arial"/>
          <w:spacing w:val="-1"/>
          <w:sz w:val="24"/>
          <w:szCs w:val="24"/>
          <w:lang w:val="en-US"/>
        </w:rPr>
        <w:t>.</w:t>
      </w:r>
    </w:p>
    <w:p w:rsidR="00914AE5" w:rsidRPr="00914AE5" w:rsidRDefault="00914AE5" w:rsidP="00914AE5">
      <w:pPr>
        <w:numPr>
          <w:ilvl w:val="0"/>
          <w:numId w:val="8"/>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 xml:space="preserve">1785 </w:t>
      </w:r>
      <w:proofErr w:type="spellStart"/>
      <w:r w:rsidRPr="00914AE5">
        <w:rPr>
          <w:rFonts w:ascii="Arial" w:eastAsia="Times New Roman" w:hAnsi="Arial" w:cs="Arial"/>
          <w:spacing w:val="-1"/>
          <w:sz w:val="24"/>
          <w:szCs w:val="24"/>
          <w:lang w:val="en-US"/>
        </w:rPr>
        <w:t>alunos</w:t>
      </w:r>
      <w:proofErr w:type="spellEnd"/>
      <w:r w:rsidRPr="00914AE5">
        <w:rPr>
          <w:rFonts w:ascii="Arial" w:eastAsia="Times New Roman" w:hAnsi="Arial" w:cs="Arial"/>
          <w:spacing w:val="-1"/>
          <w:sz w:val="24"/>
          <w:szCs w:val="24"/>
          <w:lang w:val="en-US"/>
        </w:rPr>
        <w:t>.</w:t>
      </w:r>
    </w:p>
    <w:p w:rsidR="00914AE5" w:rsidRPr="00914AE5" w:rsidRDefault="00914AE5" w:rsidP="00914AE5">
      <w:p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9 – O custo de fabricação de uma unidade de um produto é R$ 5,00. O preço unitário de venda desse produto é composto pelo custo de fabricação, adicionado com os impostos incidentes na sua comercialização, e com o lucro, lucro esse que corresponde a 1/4 do seu preço unitário de venda. A fim de incentivar a aquisição desse produto pela população, o governo decidiu reduzir para zero, por um tempo determinado, o valor dos impostos incidentes na sua comercialização. Dessa forma, somente o valor do imposto deixou de fazer parte do preço unitário de venda desse produto, mantendo-se o custo de sua fabricação e o valor referente ao lucro, lucro esse que passou a corresponder a 3/8 do seu novo preço unitário de venda. Com o imposto, o valor de venda desse produto era de</w:t>
      </w:r>
    </w:p>
    <w:p w:rsidR="00914AE5" w:rsidRPr="00914AE5" w:rsidRDefault="00914AE5" w:rsidP="00914AE5">
      <w:pPr>
        <w:numPr>
          <w:ilvl w:val="0"/>
          <w:numId w:val="9"/>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R$ 11</w:t>
      </w:r>
      <w:proofErr w:type="gramStart"/>
      <w:r w:rsidRPr="00914AE5">
        <w:rPr>
          <w:rFonts w:ascii="Arial" w:eastAsia="Times New Roman" w:hAnsi="Arial" w:cs="Arial"/>
          <w:spacing w:val="-1"/>
          <w:sz w:val="24"/>
          <w:szCs w:val="24"/>
          <w:lang w:val="en-US"/>
        </w:rPr>
        <w:t>,00</w:t>
      </w:r>
      <w:proofErr w:type="gramEnd"/>
      <w:r w:rsidRPr="00914AE5">
        <w:rPr>
          <w:rFonts w:ascii="Arial" w:eastAsia="Times New Roman" w:hAnsi="Arial" w:cs="Arial"/>
          <w:spacing w:val="-1"/>
          <w:sz w:val="24"/>
          <w:szCs w:val="24"/>
          <w:lang w:val="en-US"/>
        </w:rPr>
        <w:t>.</w:t>
      </w:r>
    </w:p>
    <w:p w:rsidR="00914AE5" w:rsidRPr="00914AE5" w:rsidRDefault="00914AE5" w:rsidP="00914AE5">
      <w:pPr>
        <w:numPr>
          <w:ilvl w:val="0"/>
          <w:numId w:val="9"/>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R$ 13</w:t>
      </w:r>
      <w:proofErr w:type="gramStart"/>
      <w:r w:rsidRPr="00914AE5">
        <w:rPr>
          <w:rFonts w:ascii="Arial" w:eastAsia="Times New Roman" w:hAnsi="Arial" w:cs="Arial"/>
          <w:spacing w:val="-1"/>
          <w:sz w:val="24"/>
          <w:szCs w:val="24"/>
          <w:lang w:val="en-US"/>
        </w:rPr>
        <w:t>,00</w:t>
      </w:r>
      <w:proofErr w:type="gramEnd"/>
      <w:r w:rsidRPr="00914AE5">
        <w:rPr>
          <w:rFonts w:ascii="Arial" w:eastAsia="Times New Roman" w:hAnsi="Arial" w:cs="Arial"/>
          <w:spacing w:val="-1"/>
          <w:sz w:val="24"/>
          <w:szCs w:val="24"/>
          <w:lang w:val="en-US"/>
        </w:rPr>
        <w:t>.</w:t>
      </w:r>
    </w:p>
    <w:p w:rsidR="00914AE5" w:rsidRPr="00914AE5" w:rsidRDefault="00914AE5" w:rsidP="00914AE5">
      <w:pPr>
        <w:numPr>
          <w:ilvl w:val="0"/>
          <w:numId w:val="9"/>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R$ 12</w:t>
      </w:r>
      <w:proofErr w:type="gramStart"/>
      <w:r w:rsidRPr="00914AE5">
        <w:rPr>
          <w:rFonts w:ascii="Arial" w:eastAsia="Times New Roman" w:hAnsi="Arial" w:cs="Arial"/>
          <w:spacing w:val="-1"/>
          <w:sz w:val="24"/>
          <w:szCs w:val="24"/>
          <w:lang w:val="en-US"/>
        </w:rPr>
        <w:t>,00</w:t>
      </w:r>
      <w:proofErr w:type="gramEnd"/>
      <w:r w:rsidRPr="00914AE5">
        <w:rPr>
          <w:rFonts w:ascii="Arial" w:eastAsia="Times New Roman" w:hAnsi="Arial" w:cs="Arial"/>
          <w:spacing w:val="-1"/>
          <w:sz w:val="24"/>
          <w:szCs w:val="24"/>
          <w:lang w:val="en-US"/>
        </w:rPr>
        <w:t>.</w:t>
      </w:r>
    </w:p>
    <w:p w:rsidR="00914AE5" w:rsidRPr="00914AE5" w:rsidRDefault="00914AE5" w:rsidP="00914AE5">
      <w:pPr>
        <w:numPr>
          <w:ilvl w:val="0"/>
          <w:numId w:val="9"/>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R$ 14</w:t>
      </w:r>
      <w:proofErr w:type="gramStart"/>
      <w:r w:rsidRPr="00914AE5">
        <w:rPr>
          <w:rFonts w:ascii="Arial" w:eastAsia="Times New Roman" w:hAnsi="Arial" w:cs="Arial"/>
          <w:spacing w:val="-1"/>
          <w:sz w:val="24"/>
          <w:szCs w:val="24"/>
          <w:lang w:val="en-US"/>
        </w:rPr>
        <w:t>,00</w:t>
      </w:r>
      <w:proofErr w:type="gramEnd"/>
      <w:r w:rsidRPr="00914AE5">
        <w:rPr>
          <w:rFonts w:ascii="Arial" w:eastAsia="Times New Roman" w:hAnsi="Arial" w:cs="Arial"/>
          <w:spacing w:val="-1"/>
          <w:sz w:val="24"/>
          <w:szCs w:val="24"/>
          <w:lang w:val="en-US"/>
        </w:rPr>
        <w:t>.</w:t>
      </w:r>
    </w:p>
    <w:p w:rsidR="00914AE5" w:rsidRPr="00914AE5" w:rsidRDefault="00914AE5" w:rsidP="00914AE5">
      <w:pPr>
        <w:numPr>
          <w:ilvl w:val="0"/>
          <w:numId w:val="9"/>
        </w:numPr>
        <w:shd w:val="clear" w:color="auto" w:fill="FFFFFF"/>
        <w:spacing w:before="100" w:beforeAutospacing="1" w:after="100" w:afterAutospacing="1" w:line="240" w:lineRule="auto"/>
        <w:rPr>
          <w:rFonts w:ascii="Arial" w:eastAsia="Times New Roman" w:hAnsi="Arial" w:cs="Arial"/>
          <w:spacing w:val="-1"/>
          <w:sz w:val="24"/>
          <w:szCs w:val="24"/>
          <w:lang w:val="en-US"/>
        </w:rPr>
      </w:pPr>
      <w:r w:rsidRPr="00914AE5">
        <w:rPr>
          <w:rFonts w:ascii="Arial" w:eastAsia="Times New Roman" w:hAnsi="Arial" w:cs="Arial"/>
          <w:spacing w:val="-1"/>
          <w:sz w:val="24"/>
          <w:szCs w:val="24"/>
          <w:lang w:val="en-US"/>
        </w:rPr>
        <w:t>R$ 10</w:t>
      </w:r>
      <w:proofErr w:type="gramStart"/>
      <w:r w:rsidRPr="00914AE5">
        <w:rPr>
          <w:rFonts w:ascii="Arial" w:eastAsia="Times New Roman" w:hAnsi="Arial" w:cs="Arial"/>
          <w:spacing w:val="-1"/>
          <w:sz w:val="24"/>
          <w:szCs w:val="24"/>
          <w:lang w:val="en-US"/>
        </w:rPr>
        <w:t>,00</w:t>
      </w:r>
      <w:proofErr w:type="gramEnd"/>
      <w:r w:rsidRPr="00914AE5">
        <w:rPr>
          <w:rFonts w:ascii="Arial" w:eastAsia="Times New Roman" w:hAnsi="Arial" w:cs="Arial"/>
          <w:spacing w:val="-1"/>
          <w:sz w:val="24"/>
          <w:szCs w:val="24"/>
          <w:lang w:val="en-US"/>
        </w:rPr>
        <w:t>.</w:t>
      </w:r>
    </w:p>
    <w:p w:rsidR="00914AE5" w:rsidRPr="00914AE5" w:rsidRDefault="00914AE5" w:rsidP="00914AE5">
      <w:p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 xml:space="preserve">10 – Um grupo de 256 auditores fiscais, entre eles Antônio, saiu de determinado órgão para realizar trabalhos individuais em campo. Após cumprirem suas obrigações, todos os auditores fiscais retornaram ao órgão, em momentos distintos. A quantidade de auditores que chegaram antes de Antônio foi igual a um quarto da quantidade de </w:t>
      </w:r>
      <w:proofErr w:type="gramStart"/>
      <w:r w:rsidRPr="00914AE5">
        <w:rPr>
          <w:rFonts w:ascii="Arial" w:eastAsia="Times New Roman" w:hAnsi="Arial" w:cs="Arial"/>
          <w:spacing w:val="-1"/>
          <w:sz w:val="24"/>
          <w:szCs w:val="24"/>
        </w:rPr>
        <w:t>auditores</w:t>
      </w:r>
      <w:proofErr w:type="gramEnd"/>
      <w:r w:rsidRPr="00914AE5">
        <w:rPr>
          <w:rFonts w:ascii="Arial" w:eastAsia="Times New Roman" w:hAnsi="Arial" w:cs="Arial"/>
          <w:spacing w:val="-1"/>
          <w:sz w:val="24"/>
          <w:szCs w:val="24"/>
        </w:rPr>
        <w:t xml:space="preserve"> que chegaram depois dele.</w:t>
      </w:r>
    </w:p>
    <w:p w:rsidR="00914AE5" w:rsidRPr="00914AE5" w:rsidRDefault="00914AE5" w:rsidP="00914AE5">
      <w:p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Nessa situação hipotética, Antônio foi o</w:t>
      </w:r>
    </w:p>
    <w:p w:rsidR="00914AE5" w:rsidRPr="00914AE5" w:rsidRDefault="00914AE5" w:rsidP="00914AE5">
      <w:pPr>
        <w:numPr>
          <w:ilvl w:val="0"/>
          <w:numId w:val="10"/>
        </w:num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46.º auditor a retornar ao órgão.</w:t>
      </w:r>
    </w:p>
    <w:p w:rsidR="00914AE5" w:rsidRPr="00914AE5" w:rsidRDefault="00914AE5" w:rsidP="00914AE5">
      <w:pPr>
        <w:numPr>
          <w:ilvl w:val="0"/>
          <w:numId w:val="10"/>
        </w:num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50.º auditor a retornar ao órgão.</w:t>
      </w:r>
    </w:p>
    <w:p w:rsidR="00914AE5" w:rsidRPr="00914AE5" w:rsidRDefault="00914AE5" w:rsidP="00914AE5">
      <w:pPr>
        <w:numPr>
          <w:ilvl w:val="0"/>
          <w:numId w:val="10"/>
        </w:num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51.º auditor a retornar ao órgão.</w:t>
      </w:r>
    </w:p>
    <w:p w:rsidR="00914AE5" w:rsidRPr="00914AE5" w:rsidRDefault="00914AE5" w:rsidP="00914AE5">
      <w:pPr>
        <w:numPr>
          <w:ilvl w:val="0"/>
          <w:numId w:val="10"/>
        </w:num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52.º auditor a retornar ao órgão.</w:t>
      </w:r>
    </w:p>
    <w:p w:rsidR="00914AE5" w:rsidRDefault="00914AE5" w:rsidP="00914AE5">
      <w:pPr>
        <w:numPr>
          <w:ilvl w:val="0"/>
          <w:numId w:val="10"/>
        </w:numPr>
        <w:shd w:val="clear" w:color="auto" w:fill="FFFFFF"/>
        <w:spacing w:before="100" w:beforeAutospacing="1" w:after="100" w:afterAutospacing="1" w:line="240" w:lineRule="auto"/>
        <w:rPr>
          <w:rFonts w:ascii="Arial" w:eastAsia="Times New Roman" w:hAnsi="Arial" w:cs="Arial"/>
          <w:spacing w:val="-1"/>
          <w:sz w:val="24"/>
          <w:szCs w:val="24"/>
        </w:rPr>
      </w:pPr>
      <w:r w:rsidRPr="00914AE5">
        <w:rPr>
          <w:rFonts w:ascii="Arial" w:eastAsia="Times New Roman" w:hAnsi="Arial" w:cs="Arial"/>
          <w:spacing w:val="-1"/>
          <w:sz w:val="24"/>
          <w:szCs w:val="24"/>
        </w:rPr>
        <w:t>64.º auditor a retornar ao órgão.</w:t>
      </w:r>
    </w:p>
    <w:p w:rsidR="002E0738" w:rsidRPr="00914AE5" w:rsidRDefault="002E0738" w:rsidP="002E0738">
      <w:pPr>
        <w:shd w:val="clear" w:color="auto" w:fill="FFFFFF"/>
        <w:spacing w:before="100" w:beforeAutospacing="1" w:after="100" w:afterAutospacing="1" w:line="240" w:lineRule="auto"/>
        <w:ind w:left="360"/>
        <w:rPr>
          <w:rFonts w:ascii="Arial" w:eastAsia="Times New Roman" w:hAnsi="Arial" w:cs="Arial"/>
          <w:spacing w:val="-1"/>
          <w:sz w:val="24"/>
          <w:szCs w:val="24"/>
        </w:rPr>
      </w:pPr>
    </w:p>
    <w:p w:rsidR="00914AE5" w:rsidRPr="00914AE5" w:rsidRDefault="00914AE5" w:rsidP="002E0738">
      <w:pPr>
        <w:shd w:val="clear" w:color="auto" w:fill="FFFFFF"/>
        <w:spacing w:before="100" w:beforeAutospacing="1" w:after="100" w:afterAutospacing="1" w:line="240" w:lineRule="auto"/>
        <w:ind w:left="360"/>
        <w:rPr>
          <w:rFonts w:ascii="Arial" w:eastAsia="Times New Roman" w:hAnsi="Arial" w:cs="Arial"/>
          <w:spacing w:val="-1"/>
          <w:sz w:val="24"/>
          <w:szCs w:val="24"/>
          <w:lang w:val="en-US"/>
        </w:rPr>
      </w:pPr>
    </w:p>
    <w:tbl>
      <w:tblPr>
        <w:tblStyle w:val="Tabelacomgrade"/>
        <w:tblW w:w="0" w:type="auto"/>
        <w:jc w:val="center"/>
        <w:tblLook w:val="04A0" w:firstRow="1" w:lastRow="0" w:firstColumn="1" w:lastColumn="0" w:noHBand="0" w:noVBand="1"/>
      </w:tblPr>
      <w:tblGrid>
        <w:gridCol w:w="935"/>
        <w:gridCol w:w="935"/>
        <w:gridCol w:w="935"/>
        <w:gridCol w:w="935"/>
        <w:gridCol w:w="935"/>
        <w:gridCol w:w="935"/>
        <w:gridCol w:w="935"/>
        <w:gridCol w:w="935"/>
        <w:gridCol w:w="935"/>
        <w:gridCol w:w="935"/>
      </w:tblGrid>
      <w:tr w:rsidR="00914AE5" w:rsidRPr="002E0738" w:rsidTr="002E0738">
        <w:trPr>
          <w:jc w:val="center"/>
        </w:trPr>
        <w:tc>
          <w:tcPr>
            <w:tcW w:w="935" w:type="dxa"/>
            <w:shd w:val="clear" w:color="auto" w:fill="000000" w:themeFill="text1"/>
          </w:tcPr>
          <w:p w:rsidR="00914AE5" w:rsidRPr="002E0738" w:rsidRDefault="00914AE5" w:rsidP="002E0738">
            <w:pPr>
              <w:jc w:val="center"/>
              <w:rPr>
                <w:sz w:val="24"/>
                <w:szCs w:val="24"/>
              </w:rPr>
            </w:pPr>
            <w:r w:rsidRPr="002E0738">
              <w:rPr>
                <w:sz w:val="24"/>
                <w:szCs w:val="24"/>
              </w:rPr>
              <w:lastRenderedPageBreak/>
              <w:t>01</w:t>
            </w:r>
          </w:p>
        </w:tc>
        <w:tc>
          <w:tcPr>
            <w:tcW w:w="935" w:type="dxa"/>
            <w:shd w:val="clear" w:color="auto" w:fill="000000" w:themeFill="text1"/>
          </w:tcPr>
          <w:p w:rsidR="00914AE5" w:rsidRPr="002E0738" w:rsidRDefault="00914AE5" w:rsidP="002E0738">
            <w:pPr>
              <w:jc w:val="center"/>
              <w:rPr>
                <w:sz w:val="24"/>
                <w:szCs w:val="24"/>
              </w:rPr>
            </w:pPr>
            <w:r w:rsidRPr="002E0738">
              <w:rPr>
                <w:sz w:val="24"/>
                <w:szCs w:val="24"/>
              </w:rPr>
              <w:t>02</w:t>
            </w:r>
          </w:p>
        </w:tc>
        <w:tc>
          <w:tcPr>
            <w:tcW w:w="935" w:type="dxa"/>
            <w:shd w:val="clear" w:color="auto" w:fill="000000" w:themeFill="text1"/>
          </w:tcPr>
          <w:p w:rsidR="00914AE5" w:rsidRPr="002E0738" w:rsidRDefault="00914AE5" w:rsidP="002E0738">
            <w:pPr>
              <w:jc w:val="center"/>
              <w:rPr>
                <w:sz w:val="24"/>
                <w:szCs w:val="24"/>
              </w:rPr>
            </w:pPr>
            <w:r w:rsidRPr="002E0738">
              <w:rPr>
                <w:sz w:val="24"/>
                <w:szCs w:val="24"/>
              </w:rPr>
              <w:t>03</w:t>
            </w:r>
          </w:p>
        </w:tc>
        <w:tc>
          <w:tcPr>
            <w:tcW w:w="935" w:type="dxa"/>
            <w:shd w:val="clear" w:color="auto" w:fill="000000" w:themeFill="text1"/>
          </w:tcPr>
          <w:p w:rsidR="00914AE5" w:rsidRPr="002E0738" w:rsidRDefault="00914AE5" w:rsidP="002E0738">
            <w:pPr>
              <w:jc w:val="center"/>
              <w:rPr>
                <w:sz w:val="24"/>
                <w:szCs w:val="24"/>
              </w:rPr>
            </w:pPr>
            <w:r w:rsidRPr="002E0738">
              <w:rPr>
                <w:sz w:val="24"/>
                <w:szCs w:val="24"/>
              </w:rPr>
              <w:t>04</w:t>
            </w:r>
          </w:p>
        </w:tc>
        <w:tc>
          <w:tcPr>
            <w:tcW w:w="935" w:type="dxa"/>
            <w:shd w:val="clear" w:color="auto" w:fill="000000" w:themeFill="text1"/>
          </w:tcPr>
          <w:p w:rsidR="00914AE5" w:rsidRPr="002E0738" w:rsidRDefault="00914AE5" w:rsidP="002E0738">
            <w:pPr>
              <w:jc w:val="center"/>
              <w:rPr>
                <w:sz w:val="24"/>
                <w:szCs w:val="24"/>
              </w:rPr>
            </w:pPr>
            <w:r w:rsidRPr="002E0738">
              <w:rPr>
                <w:sz w:val="24"/>
                <w:szCs w:val="24"/>
              </w:rPr>
              <w:t>05</w:t>
            </w:r>
          </w:p>
        </w:tc>
        <w:tc>
          <w:tcPr>
            <w:tcW w:w="935" w:type="dxa"/>
            <w:shd w:val="clear" w:color="auto" w:fill="000000" w:themeFill="text1"/>
          </w:tcPr>
          <w:p w:rsidR="00914AE5" w:rsidRPr="002E0738" w:rsidRDefault="00914AE5" w:rsidP="002E0738">
            <w:pPr>
              <w:jc w:val="center"/>
              <w:rPr>
                <w:sz w:val="24"/>
                <w:szCs w:val="24"/>
              </w:rPr>
            </w:pPr>
            <w:r w:rsidRPr="002E0738">
              <w:rPr>
                <w:sz w:val="24"/>
                <w:szCs w:val="24"/>
              </w:rPr>
              <w:t>06</w:t>
            </w:r>
          </w:p>
        </w:tc>
        <w:tc>
          <w:tcPr>
            <w:tcW w:w="935" w:type="dxa"/>
            <w:shd w:val="clear" w:color="auto" w:fill="000000" w:themeFill="text1"/>
          </w:tcPr>
          <w:p w:rsidR="00914AE5" w:rsidRPr="002E0738" w:rsidRDefault="00914AE5" w:rsidP="002E0738">
            <w:pPr>
              <w:jc w:val="center"/>
              <w:rPr>
                <w:sz w:val="24"/>
                <w:szCs w:val="24"/>
              </w:rPr>
            </w:pPr>
            <w:r w:rsidRPr="002E0738">
              <w:rPr>
                <w:sz w:val="24"/>
                <w:szCs w:val="24"/>
              </w:rPr>
              <w:t>07</w:t>
            </w:r>
          </w:p>
        </w:tc>
        <w:tc>
          <w:tcPr>
            <w:tcW w:w="935" w:type="dxa"/>
            <w:shd w:val="clear" w:color="auto" w:fill="000000" w:themeFill="text1"/>
          </w:tcPr>
          <w:p w:rsidR="00914AE5" w:rsidRPr="002E0738" w:rsidRDefault="00914AE5" w:rsidP="002E0738">
            <w:pPr>
              <w:jc w:val="center"/>
              <w:rPr>
                <w:sz w:val="24"/>
                <w:szCs w:val="24"/>
              </w:rPr>
            </w:pPr>
            <w:r w:rsidRPr="002E0738">
              <w:rPr>
                <w:sz w:val="24"/>
                <w:szCs w:val="24"/>
              </w:rPr>
              <w:t>08</w:t>
            </w:r>
          </w:p>
        </w:tc>
        <w:tc>
          <w:tcPr>
            <w:tcW w:w="935" w:type="dxa"/>
            <w:shd w:val="clear" w:color="auto" w:fill="000000" w:themeFill="text1"/>
          </w:tcPr>
          <w:p w:rsidR="00914AE5" w:rsidRPr="002E0738" w:rsidRDefault="00914AE5" w:rsidP="002E0738">
            <w:pPr>
              <w:jc w:val="center"/>
              <w:rPr>
                <w:sz w:val="24"/>
                <w:szCs w:val="24"/>
              </w:rPr>
            </w:pPr>
            <w:r w:rsidRPr="002E0738">
              <w:rPr>
                <w:sz w:val="24"/>
                <w:szCs w:val="24"/>
              </w:rPr>
              <w:t>09</w:t>
            </w:r>
          </w:p>
        </w:tc>
        <w:tc>
          <w:tcPr>
            <w:tcW w:w="935" w:type="dxa"/>
            <w:shd w:val="clear" w:color="auto" w:fill="000000" w:themeFill="text1"/>
          </w:tcPr>
          <w:p w:rsidR="00914AE5" w:rsidRPr="002E0738" w:rsidRDefault="00914AE5" w:rsidP="002E0738">
            <w:pPr>
              <w:jc w:val="center"/>
              <w:rPr>
                <w:sz w:val="24"/>
                <w:szCs w:val="24"/>
              </w:rPr>
            </w:pPr>
            <w:r w:rsidRPr="002E0738">
              <w:rPr>
                <w:sz w:val="24"/>
                <w:szCs w:val="24"/>
              </w:rPr>
              <w:t>10</w:t>
            </w:r>
          </w:p>
        </w:tc>
      </w:tr>
      <w:tr w:rsidR="00914AE5" w:rsidRPr="002E0738" w:rsidTr="002E0738">
        <w:trPr>
          <w:jc w:val="center"/>
        </w:trPr>
        <w:tc>
          <w:tcPr>
            <w:tcW w:w="935" w:type="dxa"/>
          </w:tcPr>
          <w:p w:rsidR="00914AE5" w:rsidRPr="002E0738" w:rsidRDefault="00914AE5" w:rsidP="002E0738">
            <w:pPr>
              <w:jc w:val="center"/>
              <w:rPr>
                <w:sz w:val="24"/>
                <w:szCs w:val="24"/>
              </w:rPr>
            </w:pPr>
            <w:r w:rsidRPr="002E0738">
              <w:rPr>
                <w:sz w:val="24"/>
                <w:szCs w:val="24"/>
              </w:rPr>
              <w:t>e</w:t>
            </w:r>
          </w:p>
        </w:tc>
        <w:tc>
          <w:tcPr>
            <w:tcW w:w="935" w:type="dxa"/>
          </w:tcPr>
          <w:p w:rsidR="00914AE5" w:rsidRPr="002E0738" w:rsidRDefault="00914AE5" w:rsidP="002E0738">
            <w:pPr>
              <w:jc w:val="center"/>
              <w:rPr>
                <w:sz w:val="24"/>
                <w:szCs w:val="24"/>
              </w:rPr>
            </w:pPr>
            <w:r w:rsidRPr="002E0738">
              <w:rPr>
                <w:sz w:val="24"/>
                <w:szCs w:val="24"/>
              </w:rPr>
              <w:t>a</w:t>
            </w:r>
          </w:p>
        </w:tc>
        <w:tc>
          <w:tcPr>
            <w:tcW w:w="935" w:type="dxa"/>
          </w:tcPr>
          <w:p w:rsidR="00914AE5" w:rsidRPr="002E0738" w:rsidRDefault="00914AE5" w:rsidP="002E0738">
            <w:pPr>
              <w:jc w:val="center"/>
              <w:rPr>
                <w:sz w:val="24"/>
                <w:szCs w:val="24"/>
              </w:rPr>
            </w:pPr>
            <w:r w:rsidRPr="002E0738">
              <w:rPr>
                <w:sz w:val="24"/>
                <w:szCs w:val="24"/>
              </w:rPr>
              <w:t>d</w:t>
            </w:r>
          </w:p>
        </w:tc>
        <w:tc>
          <w:tcPr>
            <w:tcW w:w="935" w:type="dxa"/>
          </w:tcPr>
          <w:p w:rsidR="00914AE5" w:rsidRPr="002E0738" w:rsidRDefault="00914AE5" w:rsidP="002E0738">
            <w:pPr>
              <w:jc w:val="center"/>
              <w:rPr>
                <w:sz w:val="24"/>
                <w:szCs w:val="24"/>
              </w:rPr>
            </w:pPr>
            <w:r w:rsidRPr="002E0738">
              <w:rPr>
                <w:sz w:val="24"/>
                <w:szCs w:val="24"/>
              </w:rPr>
              <w:t>d</w:t>
            </w:r>
          </w:p>
        </w:tc>
        <w:tc>
          <w:tcPr>
            <w:tcW w:w="935" w:type="dxa"/>
          </w:tcPr>
          <w:p w:rsidR="00914AE5" w:rsidRPr="002E0738" w:rsidRDefault="00914AE5" w:rsidP="002E0738">
            <w:pPr>
              <w:jc w:val="center"/>
              <w:rPr>
                <w:sz w:val="24"/>
                <w:szCs w:val="24"/>
              </w:rPr>
            </w:pPr>
            <w:r w:rsidRPr="002E0738">
              <w:rPr>
                <w:sz w:val="24"/>
                <w:szCs w:val="24"/>
              </w:rPr>
              <w:t>d</w:t>
            </w:r>
          </w:p>
        </w:tc>
        <w:tc>
          <w:tcPr>
            <w:tcW w:w="935" w:type="dxa"/>
          </w:tcPr>
          <w:p w:rsidR="00914AE5" w:rsidRPr="002E0738" w:rsidRDefault="00914AE5" w:rsidP="002E0738">
            <w:pPr>
              <w:jc w:val="center"/>
              <w:rPr>
                <w:sz w:val="24"/>
                <w:szCs w:val="24"/>
              </w:rPr>
            </w:pPr>
            <w:r w:rsidRPr="002E0738">
              <w:rPr>
                <w:sz w:val="24"/>
                <w:szCs w:val="24"/>
              </w:rPr>
              <w:t>a</w:t>
            </w:r>
          </w:p>
        </w:tc>
        <w:tc>
          <w:tcPr>
            <w:tcW w:w="935" w:type="dxa"/>
          </w:tcPr>
          <w:p w:rsidR="00914AE5" w:rsidRPr="002E0738" w:rsidRDefault="00256096" w:rsidP="002E0738">
            <w:pPr>
              <w:jc w:val="center"/>
              <w:rPr>
                <w:sz w:val="24"/>
                <w:szCs w:val="24"/>
              </w:rPr>
            </w:pPr>
            <w:r w:rsidRPr="002E0738">
              <w:rPr>
                <w:sz w:val="24"/>
                <w:szCs w:val="24"/>
              </w:rPr>
              <w:t>d</w:t>
            </w:r>
          </w:p>
        </w:tc>
        <w:tc>
          <w:tcPr>
            <w:tcW w:w="935" w:type="dxa"/>
          </w:tcPr>
          <w:p w:rsidR="00914AE5" w:rsidRPr="002E0738" w:rsidRDefault="00256096" w:rsidP="002E0738">
            <w:pPr>
              <w:jc w:val="center"/>
              <w:rPr>
                <w:sz w:val="24"/>
                <w:szCs w:val="24"/>
              </w:rPr>
            </w:pPr>
            <w:r w:rsidRPr="002E0738">
              <w:rPr>
                <w:sz w:val="24"/>
                <w:szCs w:val="24"/>
              </w:rPr>
              <w:t>d</w:t>
            </w:r>
          </w:p>
        </w:tc>
        <w:tc>
          <w:tcPr>
            <w:tcW w:w="935" w:type="dxa"/>
          </w:tcPr>
          <w:p w:rsidR="00914AE5" w:rsidRPr="002E0738" w:rsidRDefault="00256096" w:rsidP="002E0738">
            <w:pPr>
              <w:jc w:val="center"/>
              <w:rPr>
                <w:sz w:val="24"/>
                <w:szCs w:val="24"/>
              </w:rPr>
            </w:pPr>
            <w:r w:rsidRPr="002E0738">
              <w:rPr>
                <w:sz w:val="24"/>
                <w:szCs w:val="24"/>
              </w:rPr>
              <w:t>c</w:t>
            </w:r>
          </w:p>
        </w:tc>
        <w:tc>
          <w:tcPr>
            <w:tcW w:w="935" w:type="dxa"/>
          </w:tcPr>
          <w:p w:rsidR="00914AE5" w:rsidRPr="002E0738" w:rsidRDefault="00256096" w:rsidP="002E0738">
            <w:pPr>
              <w:jc w:val="center"/>
              <w:rPr>
                <w:sz w:val="24"/>
                <w:szCs w:val="24"/>
              </w:rPr>
            </w:pPr>
            <w:r w:rsidRPr="002E0738">
              <w:rPr>
                <w:sz w:val="24"/>
                <w:szCs w:val="24"/>
              </w:rPr>
              <w:t>d</w:t>
            </w:r>
          </w:p>
        </w:tc>
      </w:tr>
    </w:tbl>
    <w:p w:rsidR="007E5450" w:rsidRPr="002E0738" w:rsidRDefault="007E5450">
      <w:pPr>
        <w:rPr>
          <w:sz w:val="24"/>
          <w:szCs w:val="24"/>
        </w:rPr>
      </w:pPr>
    </w:p>
    <w:p w:rsidR="00914AE5" w:rsidRPr="002E0738" w:rsidRDefault="00914AE5">
      <w:pPr>
        <w:rPr>
          <w:sz w:val="24"/>
          <w:szCs w:val="24"/>
        </w:rPr>
      </w:pPr>
    </w:p>
    <w:sectPr w:rsidR="00914AE5" w:rsidRPr="002E073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59" w:rsidRDefault="00033C59" w:rsidP="002E0738">
      <w:pPr>
        <w:spacing w:after="0" w:line="240" w:lineRule="auto"/>
      </w:pPr>
      <w:r>
        <w:separator/>
      </w:r>
    </w:p>
  </w:endnote>
  <w:endnote w:type="continuationSeparator" w:id="0">
    <w:p w:rsidR="00033C59" w:rsidRDefault="00033C59" w:rsidP="002E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59" w:rsidRDefault="00033C59" w:rsidP="002E0738">
      <w:pPr>
        <w:spacing w:after="0" w:line="240" w:lineRule="auto"/>
      </w:pPr>
      <w:r>
        <w:separator/>
      </w:r>
    </w:p>
  </w:footnote>
  <w:footnote w:type="continuationSeparator" w:id="0">
    <w:p w:rsidR="00033C59" w:rsidRDefault="00033C59" w:rsidP="002E0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738" w:rsidRDefault="002E0738">
    <w:pPr>
      <w:pStyle w:val="Cabealho"/>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tâ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2E0738" w:rsidRDefault="002E0738">
                              <w:pPr>
                                <w:pStyle w:val="Cabealho"/>
                                <w:tabs>
                                  <w:tab w:val="clear" w:pos="4680"/>
                                  <w:tab w:val="clear" w:pos="9360"/>
                                </w:tabs>
                                <w:jc w:val="center"/>
                                <w:rPr>
                                  <w:caps/>
                                  <w:color w:val="FFFFFF" w:themeColor="background1"/>
                                </w:rPr>
                              </w:pPr>
                              <w:r>
                                <w:rPr>
                                  <w:caps/>
                                  <w:color w:val="FFFFFF" w:themeColor="background1"/>
                                </w:rPr>
                                <w:t>comocalcular.com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tâ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BidFrkmQIAAJgFAAAOAAAAAAAAAAAAAAAAAC4CAABkcnMvZTJvRG9j&#10;LnhtbFBLAQItABQABgAIAAAAIQCXt0db3AAAAAQBAAAPAAAAAAAAAAAAAAAAAPMEAABkcnMvZG93&#10;bnJldi54bWxQSwUGAAAAAAQABADzAAAA/AU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2E0738" w:rsidRDefault="002E0738">
                        <w:pPr>
                          <w:pStyle w:val="Cabealho"/>
                          <w:tabs>
                            <w:tab w:val="clear" w:pos="4680"/>
                            <w:tab w:val="clear" w:pos="9360"/>
                          </w:tabs>
                          <w:jc w:val="center"/>
                          <w:rPr>
                            <w:caps/>
                            <w:color w:val="FFFFFF" w:themeColor="background1"/>
                          </w:rPr>
                        </w:pPr>
                        <w:r>
                          <w:rPr>
                            <w:caps/>
                            <w:color w:val="FFFFFF" w:themeColor="background1"/>
                          </w:rPr>
                          <w:t>comocalcular.com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E51"/>
    <w:multiLevelType w:val="multilevel"/>
    <w:tmpl w:val="BDB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94946"/>
    <w:multiLevelType w:val="multilevel"/>
    <w:tmpl w:val="6E34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84907"/>
    <w:multiLevelType w:val="multilevel"/>
    <w:tmpl w:val="9508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234D"/>
    <w:multiLevelType w:val="multilevel"/>
    <w:tmpl w:val="EC42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C356F"/>
    <w:multiLevelType w:val="multilevel"/>
    <w:tmpl w:val="65F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C5177"/>
    <w:multiLevelType w:val="multilevel"/>
    <w:tmpl w:val="03B2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A48C5"/>
    <w:multiLevelType w:val="multilevel"/>
    <w:tmpl w:val="004C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45260"/>
    <w:multiLevelType w:val="multilevel"/>
    <w:tmpl w:val="D0CC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7B6D9A"/>
    <w:multiLevelType w:val="multilevel"/>
    <w:tmpl w:val="FEAA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24EF1"/>
    <w:multiLevelType w:val="multilevel"/>
    <w:tmpl w:val="8F5E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69019C"/>
    <w:multiLevelType w:val="multilevel"/>
    <w:tmpl w:val="E012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C109A"/>
    <w:multiLevelType w:val="multilevel"/>
    <w:tmpl w:val="11EA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5B7B2D"/>
    <w:multiLevelType w:val="multilevel"/>
    <w:tmpl w:val="61B4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BB666F"/>
    <w:multiLevelType w:val="multilevel"/>
    <w:tmpl w:val="164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607F0F"/>
    <w:multiLevelType w:val="multilevel"/>
    <w:tmpl w:val="612A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
  </w:num>
  <w:num w:numId="4">
    <w:abstractNumId w:val="5"/>
  </w:num>
  <w:num w:numId="5">
    <w:abstractNumId w:val="0"/>
  </w:num>
  <w:num w:numId="6">
    <w:abstractNumId w:val="13"/>
  </w:num>
  <w:num w:numId="7">
    <w:abstractNumId w:val="7"/>
  </w:num>
  <w:num w:numId="8">
    <w:abstractNumId w:val="3"/>
  </w:num>
  <w:num w:numId="9">
    <w:abstractNumId w:val="11"/>
  </w:num>
  <w:num w:numId="10">
    <w:abstractNumId w:val="12"/>
  </w:num>
  <w:num w:numId="11">
    <w:abstractNumId w:val="6"/>
  </w:num>
  <w:num w:numId="12">
    <w:abstractNumId w:val="4"/>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E5"/>
    <w:rsid w:val="00033C59"/>
    <w:rsid w:val="00256096"/>
    <w:rsid w:val="002E0738"/>
    <w:rsid w:val="007E5450"/>
    <w:rsid w:val="0091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E788E"/>
  <w15:chartTrackingRefBased/>
  <w15:docId w15:val="{AE25366A-BE00-4C66-A820-85BD9E46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14AE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elacomgrade">
    <w:name w:val="Table Grid"/>
    <w:basedOn w:val="Tabelanormal"/>
    <w:uiPriority w:val="39"/>
    <w:rsid w:val="0091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E0738"/>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2E0738"/>
    <w:rPr>
      <w:lang w:val="pt-BR"/>
    </w:rPr>
  </w:style>
  <w:style w:type="paragraph" w:styleId="Rodap">
    <w:name w:val="footer"/>
    <w:basedOn w:val="Normal"/>
    <w:link w:val="RodapChar"/>
    <w:uiPriority w:val="99"/>
    <w:unhideWhenUsed/>
    <w:rsid w:val="002E0738"/>
    <w:pPr>
      <w:tabs>
        <w:tab w:val="center" w:pos="4680"/>
        <w:tab w:val="right" w:pos="9360"/>
      </w:tabs>
      <w:spacing w:after="0" w:line="240" w:lineRule="auto"/>
    </w:pPr>
  </w:style>
  <w:style w:type="character" w:customStyle="1" w:styleId="RodapChar">
    <w:name w:val="Rodapé Char"/>
    <w:basedOn w:val="Fontepargpadro"/>
    <w:link w:val="Rodap"/>
    <w:uiPriority w:val="99"/>
    <w:rsid w:val="002E0738"/>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40129">
      <w:bodyDiv w:val="1"/>
      <w:marLeft w:val="0"/>
      <w:marRight w:val="0"/>
      <w:marTop w:val="0"/>
      <w:marBottom w:val="0"/>
      <w:divBdr>
        <w:top w:val="none" w:sz="0" w:space="0" w:color="auto"/>
        <w:left w:val="none" w:sz="0" w:space="0" w:color="auto"/>
        <w:bottom w:val="none" w:sz="0" w:space="0" w:color="auto"/>
        <w:right w:val="none" w:sz="0" w:space="0" w:color="auto"/>
      </w:divBdr>
      <w:divsChild>
        <w:div w:id="981881926">
          <w:marLeft w:val="0"/>
          <w:marRight w:val="0"/>
          <w:marTop w:val="0"/>
          <w:marBottom w:val="0"/>
          <w:divBdr>
            <w:top w:val="none" w:sz="0" w:space="0" w:color="auto"/>
            <w:left w:val="none" w:sz="0" w:space="0" w:color="auto"/>
            <w:bottom w:val="none" w:sz="0" w:space="0" w:color="auto"/>
            <w:right w:val="none" w:sz="0" w:space="0" w:color="auto"/>
          </w:divBdr>
        </w:div>
      </w:divsChild>
    </w:div>
    <w:div w:id="1480464107">
      <w:bodyDiv w:val="1"/>
      <w:marLeft w:val="0"/>
      <w:marRight w:val="0"/>
      <w:marTop w:val="0"/>
      <w:marBottom w:val="0"/>
      <w:divBdr>
        <w:top w:val="none" w:sz="0" w:space="0" w:color="auto"/>
        <w:left w:val="none" w:sz="0" w:space="0" w:color="auto"/>
        <w:bottom w:val="none" w:sz="0" w:space="0" w:color="auto"/>
        <w:right w:val="none" w:sz="0" w:space="0" w:color="auto"/>
      </w:divBdr>
      <w:divsChild>
        <w:div w:id="164858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627</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comocalcular.com</dc:title>
  <dc:subject/>
  <dc:creator>guilherme</dc:creator>
  <cp:keywords/>
  <dc:description/>
  <cp:lastModifiedBy>guilherme</cp:lastModifiedBy>
  <cp:revision>1</cp:revision>
  <dcterms:created xsi:type="dcterms:W3CDTF">2020-04-14T02:48:00Z</dcterms:created>
  <dcterms:modified xsi:type="dcterms:W3CDTF">2020-04-14T03:24:00Z</dcterms:modified>
</cp:coreProperties>
</file>